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53" w:rsidRPr="0075225D" w:rsidRDefault="00E46C01" w:rsidP="006D5F53">
      <w:pPr>
        <w:widowControl/>
        <w:shd w:val="clear" w:color="auto" w:fill="FFFFFF"/>
        <w:spacing w:line="360" w:lineRule="atLeast"/>
        <w:textAlignment w:val="baseline"/>
        <w:rPr>
          <w:rFonts w:ascii="inherit" w:eastAsia="Microsoft YaHei" w:hAnsi="inherit" w:cs="新細明體" w:hint="eastAsia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</w:pPr>
      <w:r w:rsidRPr="0075225D">
        <w:rPr>
          <w:rFonts w:ascii="inherit" w:eastAsia="Microsoft YaHei" w:hAnsi="inherit" w:cs="新細明體" w:hint="eastAsia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【資誠</w:t>
      </w:r>
      <w:r w:rsidR="007A71B7" w:rsidRPr="0075225D">
        <w:rPr>
          <w:rFonts w:ascii="inherit" w:eastAsia="Microsoft YaHei" w:hAnsi="inherit" w:cs="新細明體" w:hint="eastAsia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公益組織財務管理能力扶植計畫</w:t>
      </w:r>
      <w:r w:rsidR="007A71B7" w:rsidRPr="0075225D">
        <w:rPr>
          <w:rFonts w:asciiTheme="minorEastAsia" w:hAnsiTheme="minorEastAsia" w:cs="新細明體" w:hint="eastAsia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】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即日起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~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202</w:t>
      </w:r>
      <w:r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1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年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1</w:t>
      </w:r>
      <w:r w:rsidR="002C6C9B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1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月</w:t>
      </w:r>
      <w:r w:rsidR="002C6C9B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u w:val="single"/>
          <w:bdr w:val="none" w:sz="0" w:space="0" w:color="auto" w:frame="1"/>
        </w:rPr>
        <w:t>10</w:t>
      </w:r>
      <w:r w:rsidR="006D5F53" w:rsidRPr="0075225D">
        <w:rPr>
          <w:rFonts w:ascii="inherit" w:eastAsia="Microsoft YaHei" w:hAnsi="inherit" w:cs="新細明體"/>
          <w:b/>
          <w:bCs/>
          <w:color w:val="000000" w:themeColor="text1"/>
          <w:kern w:val="0"/>
          <w:sz w:val="36"/>
          <w:szCs w:val="36"/>
          <w:bdr w:val="none" w:sz="0" w:space="0" w:color="auto" w:frame="1"/>
        </w:rPr>
        <w:t>日受理報名！</w:t>
      </w:r>
    </w:p>
    <w:p w:rsidR="00E46C01" w:rsidRPr="004A6019" w:rsidRDefault="00E46C01" w:rsidP="004A6019">
      <w:pPr>
        <w:widowControl/>
        <w:shd w:val="clear" w:color="auto" w:fill="FFFFFF"/>
        <w:spacing w:line="240" w:lineRule="exact"/>
        <w:ind w:rightChars="-24" w:right="-58"/>
        <w:textAlignment w:val="baseline"/>
        <w:rPr>
          <w:rFonts w:ascii="微軟正黑體" w:eastAsia="微軟正黑體" w:hAnsi="微軟正黑體" w:cs="新細明體"/>
          <w:b/>
          <w:bCs/>
          <w:kern w:val="0"/>
          <w:szCs w:val="24"/>
          <w:shd w:val="clear" w:color="auto" w:fill="FFFFFF"/>
        </w:rPr>
      </w:pPr>
    </w:p>
    <w:p w:rsidR="008F3BD8" w:rsidRPr="003304AB" w:rsidRDefault="003A6E6E" w:rsidP="00F40338">
      <w:pPr>
        <w:widowControl/>
        <w:shd w:val="clear" w:color="auto" w:fill="FFFFFF"/>
        <w:spacing w:line="560" w:lineRule="exact"/>
        <w:ind w:rightChars="-24" w:right="-58"/>
        <w:textAlignment w:val="baseline"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</w:pP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組織經過多年的深耕，對弱勢族群的服務穩定了、專業</w:t>
      </w:r>
      <w:r w:rsidR="00FF69C8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團隊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也逐步</w:t>
      </w:r>
      <w:r w:rsidR="00FF69C8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建置</w:t>
      </w:r>
      <w:r w:rsidR="007C5671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人力</w:t>
      </w:r>
      <w:r w:rsidR="00BA346F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不斷增添</w:t>
      </w:r>
      <w:r w:rsidR="00BA346F" w:rsidRPr="003304AB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  <w:t>…</w:t>
      </w:r>
      <w:proofErr w:type="gramStart"/>
      <w:r w:rsidR="00BA346F" w:rsidRPr="003304AB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  <w:t>…</w:t>
      </w:r>
      <w:proofErr w:type="gramEnd"/>
      <w:r w:rsidR="00BA346F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開始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迎接複雜的營運與</w:t>
      </w:r>
      <w:r w:rsidR="00BA346F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管理重擔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。</w:t>
      </w:r>
      <w:r w:rsidR="00BA346F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【財務管理】是第一個浮現出來既陌生又關鍵的議題，</w:t>
      </w:r>
      <w:r w:rsidR="008F3BD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稅務與法令環境、</w:t>
      </w:r>
      <w:r w:rsidR="00F4033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財務部門</w:t>
      </w:r>
      <w:r w:rsidR="008F3BD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制度與</w:t>
      </w:r>
      <w:r w:rsidR="00F4033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運作模式</w:t>
      </w:r>
      <w:r w:rsidR="008F3BD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="00F40338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年度預決算到支撐服務永續的財務規劃，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每項都是打穩根基、發展永續的關鍵挑戰。</w:t>
      </w:r>
    </w:p>
    <w:p w:rsidR="003304AB" w:rsidRPr="007C5671" w:rsidRDefault="008F3BD8" w:rsidP="003304AB">
      <w:pPr>
        <w:widowControl/>
        <w:shd w:val="clear" w:color="auto" w:fill="FFFFFF"/>
        <w:spacing w:line="560" w:lineRule="exact"/>
        <w:ind w:rightChars="-24" w:right="-58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32"/>
          <w:shd w:val="clear" w:color="auto" w:fill="FFFFFF"/>
        </w:rPr>
      </w:pPr>
      <w:r w:rsidRPr="003304AB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  <w:t>2008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年【資誠聯合會計</w:t>
      </w:r>
      <w:r w:rsidR="004A601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師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事務所】偕同【社會事業發展協會】理解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成長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中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的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公益組織</w:t>
      </w:r>
      <w:r w:rsidRPr="007A71B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處境，開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始執行【公益組織財務管理能力扶植計畫】</w:t>
      </w:r>
      <w:r w:rsidR="009A120C"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，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1</w:t>
      </w:r>
      <w:r w:rsidRPr="003304AB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  <w:t>2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年來服務超過1</w:t>
      </w:r>
      <w:r w:rsidRPr="003304AB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shd w:val="clear" w:color="auto" w:fill="FFFFFF"/>
        </w:rPr>
        <w:t>50</w:t>
      </w:r>
      <w:r w:rsidRP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個公益組織</w:t>
      </w:r>
      <w:r w:rsidR="003304A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shd w:val="clear" w:color="auto" w:fill="FFFFFF"/>
        </w:rPr>
        <w:t>，服務內容</w:t>
      </w:r>
      <w:r w:rsidR="007C5671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  <w:shd w:val="clear" w:color="auto" w:fill="FFFFFF"/>
        </w:rPr>
        <w:t>：</w:t>
      </w:r>
    </w:p>
    <w:p w:rsidR="00080823" w:rsidRPr="007A71B7" w:rsidRDefault="00080823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560" w:lineRule="exact"/>
        <w:ind w:leftChars="0" w:rightChars="-24" w:right="-58"/>
        <w:textAlignment w:val="baseline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  <w:shd w:val="clear" w:color="auto" w:fill="FFFFFF"/>
        </w:rPr>
      </w:pP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由資誠的專業志工與社福專家攜手，</w:t>
      </w:r>
      <w:r w:rsidR="009A120C"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提供長達6-8個月的陪伴</w:t>
      </w:r>
      <w:r w:rsidR="009D2B00"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輔導</w:t>
      </w: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="004A6019" w:rsidRPr="004A6019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協助</w:t>
      </w:r>
      <w:r w:rsidR="009D2B00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偕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同非財務背景的專業經理人，理解、學習、應用財務管理的知識與工具。</w:t>
      </w:r>
    </w:p>
    <w:p w:rsidR="00080823" w:rsidRPr="007A71B7" w:rsidRDefault="00080823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協助培訓組織的財會人員，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建置合適的財務管理制度與財會作業</w:t>
      </w:r>
      <w:r w:rsidR="003304AB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運作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。</w:t>
      </w:r>
    </w:p>
    <w:p w:rsidR="00675EB3" w:rsidRPr="007A71B7" w:rsidRDefault="00675EB3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對未建置理想會計系統的組織，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提供會計系統</w:t>
      </w:r>
      <w:r w:rsidR="004A6019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，並進行培訓、輔導，以協助開啟有效率的管理開端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。</w:t>
      </w:r>
    </w:p>
    <w:p w:rsidR="00675EB3" w:rsidRPr="007A71B7" w:rsidRDefault="004A6019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提供</w:t>
      </w:r>
      <w:r w:rsidR="00675EB3"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財務管理延伸而至的</w:t>
      </w:r>
      <w:r w:rsidR="00675EB3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組織治理、策略規劃、</w:t>
      </w:r>
      <w:proofErr w:type="gramStart"/>
      <w:r w:rsidR="00675EB3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社企等</w:t>
      </w:r>
      <w:proofErr w:type="gramEnd"/>
      <w:r w:rsidR="00675EB3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專題討論。</w:t>
      </w:r>
    </w:p>
    <w:p w:rsidR="003304AB" w:rsidRPr="007A71B7" w:rsidRDefault="003304AB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提供</w:t>
      </w:r>
      <w:r w:rsidR="00675EB3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財務、稅務相關的法令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資訊</w:t>
      </w:r>
      <w:r w:rsidR="007C5671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、</w:t>
      </w:r>
      <w:r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見解</w:t>
      </w:r>
      <w:r w:rsidR="00CE5A82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與</w:t>
      </w:r>
      <w:r w:rsidR="00675EB3" w:rsidRPr="0075225D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shd w:val="clear" w:color="auto" w:fill="FFFFFF"/>
        </w:rPr>
        <w:t>討論。</w:t>
      </w:r>
    </w:p>
    <w:p w:rsidR="003304AB" w:rsidRPr="007A71B7" w:rsidRDefault="003304AB" w:rsidP="003304AB">
      <w:pPr>
        <w:pStyle w:val="a3"/>
        <w:widowControl/>
        <w:numPr>
          <w:ilvl w:val="0"/>
          <w:numId w:val="2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caps/>
          <w:color w:val="000000" w:themeColor="text1"/>
          <w:kern w:val="0"/>
          <w:sz w:val="36"/>
          <w:szCs w:val="36"/>
        </w:rPr>
      </w:pPr>
      <w:r w:rsidRPr="007A71B7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對社會企業與商業營運模式的探討與建議。</w:t>
      </w:r>
    </w:p>
    <w:p w:rsidR="006D5F53" w:rsidRPr="00382A87" w:rsidRDefault="00DA25FD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40"/>
          <w:szCs w:val="40"/>
          <w:shd w:val="pct15" w:color="auto" w:fill="FFFFFF"/>
        </w:rPr>
        <w:t>服務對象</w:t>
      </w:r>
    </w:p>
    <w:p w:rsidR="00607CCB" w:rsidRPr="0079524E" w:rsidRDefault="0079524E" w:rsidP="00EF7DA8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 w:themeColor="text1"/>
          <w:kern w:val="0"/>
          <w:sz w:val="28"/>
          <w:szCs w:val="28"/>
        </w:rPr>
      </w:pPr>
      <w:r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有意願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自2021年1</w:t>
      </w:r>
      <w:r w:rsidR="007C5671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月～202</w:t>
      </w:r>
      <w:r w:rsidR="007C5671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7C5671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7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月，</w:t>
      </w:r>
      <w:r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與資誠</w:t>
      </w:r>
      <w:r w:rsidR="004A601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聯合</w:t>
      </w:r>
      <w:r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會計師事務所的專業志工，一起精進財務管理實務的公益組織。</w:t>
      </w:r>
      <w:r w:rsidR="007C5671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4B220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本期預定服務五個公益組織</w:t>
      </w:r>
      <w:r w:rsidR="0075225D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</w:p>
    <w:p w:rsidR="00DA25FD" w:rsidRDefault="0079524E" w:rsidP="00DA25FD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28"/>
          <w:szCs w:val="28"/>
        </w:rPr>
      </w:pPr>
      <w:r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lastRenderedPageBreak/>
        <w:t>組織規模限</w:t>
      </w:r>
      <w:r w:rsidR="00DA25FD"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年度經費支出</w:t>
      </w:r>
      <w:r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於</w:t>
      </w:r>
      <w:r w:rsidR="00DA25FD"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1</w:t>
      </w:r>
      <w:r w:rsidR="00DA25FD" w:rsidRPr="0079524E">
        <w:rPr>
          <w:rFonts w:ascii="微軟正黑體" w:eastAsia="微軟正黑體" w:hAnsi="微軟正黑體" w:cs="新細明體"/>
          <w:b/>
          <w:bCs/>
          <w:caps/>
          <w:color w:val="000000" w:themeColor="text1"/>
          <w:kern w:val="0"/>
          <w:sz w:val="28"/>
          <w:szCs w:val="28"/>
        </w:rPr>
        <w:t>500</w:t>
      </w:r>
      <w:r w:rsidR="00DA25FD"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萬-</w:t>
      </w:r>
      <w:r w:rsidR="00DA25FD" w:rsidRPr="0079524E">
        <w:rPr>
          <w:rFonts w:ascii="微軟正黑體" w:eastAsia="微軟正黑體" w:hAnsi="微軟正黑體" w:cs="新細明體"/>
          <w:b/>
          <w:bCs/>
          <w:caps/>
          <w:color w:val="000000" w:themeColor="text1"/>
          <w:kern w:val="0"/>
          <w:sz w:val="28"/>
          <w:szCs w:val="28"/>
        </w:rPr>
        <w:t>3000</w:t>
      </w:r>
      <w:r w:rsidR="00DA25FD"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萬間的中型公益組織。不限定組織</w:t>
      </w:r>
      <w:r w:rsidR="00EE27FD" w:rsidRPr="0079524E">
        <w:rPr>
          <w:rFonts w:ascii="微軟正黑體" w:eastAsia="微軟正黑體" w:hAnsi="微軟正黑體" w:cs="新細明體" w:hint="eastAsia"/>
          <w:b/>
          <w:bCs/>
          <w:caps/>
          <w:color w:val="000000" w:themeColor="text1"/>
          <w:kern w:val="0"/>
          <w:sz w:val="28"/>
          <w:szCs w:val="28"/>
        </w:rPr>
        <w:t>服務類</w:t>
      </w:r>
      <w:r w:rsidR="00EE27FD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28"/>
          <w:szCs w:val="28"/>
        </w:rPr>
        <w:t>別</w:t>
      </w:r>
      <w:r w:rsidR="00DA25FD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28"/>
          <w:szCs w:val="28"/>
        </w:rPr>
        <w:t>型態，但須為</w:t>
      </w:r>
      <w:r w:rsidR="004A6019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28"/>
          <w:szCs w:val="28"/>
        </w:rPr>
        <w:t>合法</w:t>
      </w:r>
      <w:r w:rsidR="00EE27FD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28"/>
          <w:szCs w:val="28"/>
        </w:rPr>
        <w:t>立案財團、社團法人。</w:t>
      </w:r>
    </w:p>
    <w:p w:rsidR="00EE27FD" w:rsidRPr="0075225D" w:rsidRDefault="009D2B00" w:rsidP="00DA25FD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組織負責人或</w:t>
      </w:r>
      <w:r w:rsidR="0079524E"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高階</w:t>
      </w:r>
      <w:r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管理者有接受服務的動機與意願，並承諾一起擬定扶植目標</w:t>
      </w:r>
      <w:r w:rsidR="0079524E"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、</w:t>
      </w:r>
      <w:r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參與</w:t>
      </w:r>
      <w:r w:rsidR="00FB03EF" w:rsidRPr="0075225D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及促成落實目標的達成。</w:t>
      </w:r>
    </w:p>
    <w:p w:rsidR="0079524E" w:rsidRDefault="00FB03EF" w:rsidP="0079524E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組織必須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具備專責財會人員</w:t>
      </w:r>
      <w:r w:rsidR="007C5671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或主管</w:t>
      </w:r>
      <w:r w:rsidR="0075225D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607CCB" w:rsidRPr="0079524E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，成為主要聯繫窗口與各項財務資訊的提供與輔導項目的配合。</w:t>
      </w:r>
    </w:p>
    <w:p w:rsidR="006E1790" w:rsidRPr="0079524E" w:rsidRDefault="006E1790" w:rsidP="0079524E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本扶植計畫為志工服務性質，亦不對組織的財務作業與報告負責</w:t>
      </w:r>
      <w:r w:rsidR="0075225D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組織需以財務公開、資訊揭露對社會大眾負責。</w:t>
      </w:r>
    </w:p>
    <w:p w:rsidR="006D5F53" w:rsidRPr="00382A87" w:rsidRDefault="006E1790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40"/>
          <w:szCs w:val="40"/>
          <w:shd w:val="pct15" w:color="auto" w:fill="FFFFFF"/>
        </w:rPr>
        <w:t>服務申請</w:t>
      </w:r>
    </w:p>
    <w:p w:rsidR="006D5F53" w:rsidRPr="004B2203" w:rsidRDefault="004B2203" w:rsidP="004B2203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4B220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即日起</w:t>
      </w:r>
      <w:r w:rsidR="004A601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至</w:t>
      </w:r>
      <w:r w:rsidRPr="004B2203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2021</w:t>
      </w:r>
      <w:r w:rsidRPr="004B220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年1</w:t>
      </w:r>
      <w:r w:rsidR="0075225D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4B220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225D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10</w:t>
      </w:r>
      <w:r w:rsidRPr="004B220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日止，請填寫報名表並檢附相關必備文件。</w:t>
      </w:r>
    </w:p>
    <w:p w:rsidR="004B2203" w:rsidRPr="006D5F53" w:rsidRDefault="004B2203" w:rsidP="004B2203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資誠</w:t>
      </w:r>
      <w:r w:rsidR="004A601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聯合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會計師事務所</w:t>
      </w:r>
      <w:r w:rsidR="004A601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與社會事業發展協會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將對申請組織進行</w:t>
      </w:r>
      <w:r w:rsidR="00AC3E3B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檢視，確認合適與有優先服務需求的組織，親自拜訪負責人確認目標後提供服務。</w:t>
      </w:r>
    </w:p>
    <w:p w:rsidR="006D5F53" w:rsidRPr="00382A87" w:rsidRDefault="006D5F53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40"/>
          <w:szCs w:val="40"/>
          <w:shd w:val="pct15" w:color="auto" w:fill="FFFFFF"/>
        </w:rPr>
        <w:t>執行人員</w:t>
      </w:r>
    </w:p>
    <w:p w:rsidR="006D5F53" w:rsidRPr="006D5F53" w:rsidRDefault="006D5F53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6D5F5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計畫主持人、財務專業督導：游淑芬</w:t>
      </w:r>
    </w:p>
    <w:p w:rsidR="006D5F53" w:rsidRPr="00382A87" w:rsidRDefault="006D5F53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資誠</w:t>
      </w:r>
      <w:r w:rsidR="00B51C2F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聯合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會計師事務所合夥會計師。熟悉國內上市上櫃、內部控制制度、連鎖通路產業、組織架構與交易流程及財務規劃</w:t>
      </w:r>
      <w:r w:rsidR="004664DB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等專業，近年也</w:t>
      </w:r>
      <w:r w:rsidR="004A6019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參與多項</w:t>
      </w:r>
      <w:r w:rsidR="004664DB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對社會企業、新創募資等議題，</w:t>
      </w:r>
      <w:r w:rsidR="004A6019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亦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為「公益組織財務管理能力扶植計畫」資深</w:t>
      </w:r>
      <w:r w:rsidR="00B51C2F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輔導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志工</w:t>
      </w:r>
      <w:r w:rsidR="00B51C2F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6D5F53" w:rsidRPr="006D5F53" w:rsidRDefault="006D5F53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6D5F5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協同主持人、非營利組織經營管理顧問：</w:t>
      </w:r>
      <w:r w:rsidR="00B51C2F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陳淑蘭、</w:t>
      </w:r>
      <w:r w:rsidRPr="006D5F5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羅瓊玉</w:t>
      </w:r>
    </w:p>
    <w:p w:rsidR="006D5F53" w:rsidRPr="00382A87" w:rsidRDefault="004664DB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曾任公益組織專業經理人，</w:t>
      </w:r>
      <w:r w:rsidR="006D5F53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具有豐富的</w:t>
      </w:r>
      <w:r w:rsidR="00E46C01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組織策略規劃、</w:t>
      </w:r>
      <w:r w:rsidR="006D5F53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經營管理、社</w:t>
      </w:r>
      <w:r w:rsidR="00E46C01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會企業營運、政策環境等</w:t>
      </w:r>
      <w:r w:rsidR="006D5F53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實務經驗，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近年</w:t>
      </w:r>
      <w:r w:rsidR="00E46C01"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致力於對公益組織的扶植與輔導服務。</w:t>
      </w:r>
    </w:p>
    <w:p w:rsidR="00382A87" w:rsidRPr="00382A87" w:rsidRDefault="00382A87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  <w:lastRenderedPageBreak/>
        <w:t>報名方式 </w:t>
      </w:r>
    </w:p>
    <w:p w:rsidR="00382A87" w:rsidRPr="00382A87" w:rsidRDefault="009E3C1B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hyperlink r:id="rId7" w:history="1">
        <w:r w:rsidR="00382A87" w:rsidRPr="00382A87">
          <w:rPr>
            <w:rFonts w:ascii="微軟正黑體" w:eastAsia="微軟正黑體" w:hAnsi="微軟正黑體" w:cs="新細明體"/>
            <w:b/>
            <w:bCs/>
            <w:color w:val="000000" w:themeColor="text1"/>
            <w:kern w:val="0"/>
            <w:sz w:val="28"/>
            <w:szCs w:val="28"/>
            <w:shd w:val="clear" w:color="auto" w:fill="FFFFFF"/>
          </w:rPr>
          <w:t>報名表下載</w:t>
        </w:r>
      </w:hyperlink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請填寫報名資料以電子檔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或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書面資料於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截止日202</w:t>
      </w:r>
      <w:r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0日 下班前繳交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提交後請來電確認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</w:p>
    <w:p w:rsidR="00382A87" w:rsidRPr="00382A87" w:rsidRDefault="00382A87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聯絡人：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謝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小姐 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02-27119396 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seda.csrtaiwan@gmail.com</w:t>
      </w:r>
    </w:p>
    <w:p w:rsidR="00382A87" w:rsidRPr="00382A87" w:rsidRDefault="00382A87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寄送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地</w:t>
      </w: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址：社會事業發展協會 收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104台北市中山區八德路二段174巷6號</w:t>
      </w:r>
      <w:r w:rsidRPr="00382A8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（3F協會）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如有任何問題，請儘早以mail或電話聯繫</w:t>
      </w:r>
    </w:p>
    <w:p w:rsidR="00382A87" w:rsidRPr="00382A87" w:rsidRDefault="00382A87" w:rsidP="00382A87">
      <w:pPr>
        <w:pStyle w:val="a3"/>
        <w:widowControl/>
        <w:numPr>
          <w:ilvl w:val="0"/>
          <w:numId w:val="6"/>
        </w:numPr>
        <w:shd w:val="clear" w:color="auto" w:fill="FFFFFF"/>
        <w:spacing w:line="480" w:lineRule="exact"/>
        <w:ind w:leftChars="0" w:left="482" w:rightChars="-24" w:right="-58" w:hanging="482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截止日後將不受理報名表</w:t>
      </w:r>
    </w:p>
    <w:p w:rsidR="00382A87" w:rsidRPr="00382A87" w:rsidRDefault="00382A87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  <w:t>主辦單位</w:t>
      </w:r>
    </w:p>
    <w:p w:rsidR="00382A87" w:rsidRPr="00382A87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BD2DC3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資誠聯合會計師事務所</w:t>
      </w:r>
    </w:p>
    <w:p w:rsidR="00382A87" w:rsidRPr="00BD2DC3" w:rsidRDefault="00382A87" w:rsidP="00382A87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BD2DC3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社會事業發展協會</w:t>
      </w:r>
    </w:p>
    <w:p w:rsidR="00382A87" w:rsidRPr="00382A87" w:rsidRDefault="00382A87" w:rsidP="00BD2DC3">
      <w:pPr>
        <w:widowControl/>
        <w:shd w:val="clear" w:color="auto" w:fill="FFFFFF"/>
        <w:spacing w:before="360" w:after="120" w:line="450" w:lineRule="atLeast"/>
        <w:ind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aps/>
          <w:color w:val="000000"/>
          <w:kern w:val="0"/>
          <w:sz w:val="40"/>
          <w:szCs w:val="40"/>
          <w:shd w:val="pct15" w:color="auto" w:fill="FFFFFF"/>
        </w:rPr>
      </w:pPr>
      <w:r w:rsidRPr="00382A87">
        <w:rPr>
          <w:rFonts w:ascii="微軟正黑體" w:eastAsia="微軟正黑體" w:hAnsi="微軟正黑體" w:cs="新細明體" w:hint="eastAsia"/>
          <w:b/>
          <w:bCs/>
          <w:caps/>
          <w:color w:val="000000"/>
          <w:kern w:val="0"/>
          <w:sz w:val="40"/>
          <w:szCs w:val="40"/>
          <w:shd w:val="pct15" w:color="auto" w:fill="FFFFFF"/>
        </w:rPr>
        <w:t>特別備註</w:t>
      </w:r>
    </w:p>
    <w:p w:rsidR="00382A87" w:rsidRPr="00382A87" w:rsidRDefault="00382A87" w:rsidP="00BD2DC3">
      <w:pPr>
        <w:widowControl/>
        <w:shd w:val="clear" w:color="auto" w:fill="FFFFFF"/>
        <w:spacing w:line="480" w:lineRule="exact"/>
        <w:ind w:leftChars="200" w:left="480" w:rightChars="-24" w:right="-58"/>
        <w:textAlignment w:val="baseline"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BD2DC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組織參與本計畫須繳交保證金一萬元，計畫目標達成後全額無息</w:t>
      </w:r>
      <w:proofErr w:type="gramStart"/>
      <w:r w:rsidRPr="00BD2DC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匯</w:t>
      </w:r>
      <w:proofErr w:type="gramEnd"/>
      <w:r w:rsidRPr="00BD2DC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還，如未能依計畫互相配合共同完成計畫目標，則須由組織正式函文本會說明原因後，全額無息退還。</w:t>
      </w:r>
    </w:p>
    <w:sectPr w:rsidR="00382A87" w:rsidRPr="00382A87" w:rsidSect="00BD2DC3">
      <w:footerReference w:type="default" r:id="rId8"/>
      <w:pgSz w:w="11906" w:h="16838"/>
      <w:pgMar w:top="1418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83" w:rsidRDefault="00AF5D83" w:rsidP="004A6019">
      <w:r>
        <w:separator/>
      </w:r>
    </w:p>
  </w:endnote>
  <w:endnote w:type="continuationSeparator" w:id="0">
    <w:p w:rsidR="00AF5D83" w:rsidRDefault="00AF5D83" w:rsidP="004A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2305"/>
      <w:docPartObj>
        <w:docPartGallery w:val="Page Numbers (Bottom of Page)"/>
        <w:docPartUnique/>
      </w:docPartObj>
    </w:sdtPr>
    <w:sdtContent>
      <w:p w:rsidR="00D85965" w:rsidRDefault="00D85965">
        <w:pPr>
          <w:pStyle w:val="a6"/>
          <w:jc w:val="center"/>
        </w:pPr>
        <w:fldSimple w:instr=" PAGE   \* MERGEFORMAT ">
          <w:r w:rsidR="007C45C3" w:rsidRPr="007C45C3">
            <w:rPr>
              <w:noProof/>
              <w:lang w:val="zh-TW"/>
            </w:rPr>
            <w:t>3</w:t>
          </w:r>
        </w:fldSimple>
      </w:p>
    </w:sdtContent>
  </w:sdt>
  <w:p w:rsidR="00D85965" w:rsidRDefault="00D859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83" w:rsidRDefault="00AF5D83" w:rsidP="004A6019">
      <w:r>
        <w:separator/>
      </w:r>
    </w:p>
  </w:footnote>
  <w:footnote w:type="continuationSeparator" w:id="0">
    <w:p w:rsidR="00AF5D83" w:rsidRDefault="00AF5D83" w:rsidP="004A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C4A"/>
    <w:multiLevelType w:val="multilevel"/>
    <w:tmpl w:val="5356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109D9"/>
    <w:multiLevelType w:val="hybridMultilevel"/>
    <w:tmpl w:val="0E8EC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FD4DA1"/>
    <w:multiLevelType w:val="hybridMultilevel"/>
    <w:tmpl w:val="9B22EC7A"/>
    <w:lvl w:ilvl="0" w:tplc="3F6CA5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99310B"/>
    <w:multiLevelType w:val="hybridMultilevel"/>
    <w:tmpl w:val="53FC62AE"/>
    <w:lvl w:ilvl="0" w:tplc="3F6CA5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013114"/>
    <w:multiLevelType w:val="hybridMultilevel"/>
    <w:tmpl w:val="2E0E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492A84"/>
    <w:multiLevelType w:val="hybridMultilevel"/>
    <w:tmpl w:val="2BD0271A"/>
    <w:lvl w:ilvl="0" w:tplc="3F6CA5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6F01A94"/>
    <w:multiLevelType w:val="hybridMultilevel"/>
    <w:tmpl w:val="9D682D8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777E5F4B"/>
    <w:multiLevelType w:val="hybridMultilevel"/>
    <w:tmpl w:val="21980D7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F53"/>
    <w:rsid w:val="00080823"/>
    <w:rsid w:val="002C6C9B"/>
    <w:rsid w:val="003304AB"/>
    <w:rsid w:val="00382A87"/>
    <w:rsid w:val="003A6E6E"/>
    <w:rsid w:val="004664DB"/>
    <w:rsid w:val="004A6019"/>
    <w:rsid w:val="004B2203"/>
    <w:rsid w:val="00537F17"/>
    <w:rsid w:val="005D414A"/>
    <w:rsid w:val="00607CCB"/>
    <w:rsid w:val="00675EB3"/>
    <w:rsid w:val="006D5F53"/>
    <w:rsid w:val="006E1790"/>
    <w:rsid w:val="0075225D"/>
    <w:rsid w:val="0079524E"/>
    <w:rsid w:val="007A71B7"/>
    <w:rsid w:val="007C45C3"/>
    <w:rsid w:val="007C5671"/>
    <w:rsid w:val="00871B56"/>
    <w:rsid w:val="008F3BD8"/>
    <w:rsid w:val="009A120C"/>
    <w:rsid w:val="009D2B00"/>
    <w:rsid w:val="009E3C1B"/>
    <w:rsid w:val="00AC3E3B"/>
    <w:rsid w:val="00AF5D83"/>
    <w:rsid w:val="00B20671"/>
    <w:rsid w:val="00B51C2F"/>
    <w:rsid w:val="00BA346F"/>
    <w:rsid w:val="00BD2DC3"/>
    <w:rsid w:val="00C26CFD"/>
    <w:rsid w:val="00CE5A82"/>
    <w:rsid w:val="00D85965"/>
    <w:rsid w:val="00DA25FD"/>
    <w:rsid w:val="00E46C01"/>
    <w:rsid w:val="00EE27FD"/>
    <w:rsid w:val="00F40338"/>
    <w:rsid w:val="00FB03EF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60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6019"/>
    <w:rPr>
      <w:sz w:val="20"/>
      <w:szCs w:val="20"/>
    </w:rPr>
  </w:style>
  <w:style w:type="character" w:styleId="a8">
    <w:name w:val="Strong"/>
    <w:basedOn w:val="a0"/>
    <w:uiPriority w:val="22"/>
    <w:qFormat/>
    <w:rsid w:val="0038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1822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12" w:color="646464"/>
            <w:bottom w:val="none" w:sz="0" w:space="0" w:color="auto"/>
            <w:right w:val="none" w:sz="0" w:space="12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c-taiwan.org/financial/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shulan chen</dc:creator>
  <cp:lastModifiedBy>orchid</cp:lastModifiedBy>
  <cp:revision>2</cp:revision>
  <cp:lastPrinted>2021-10-19T03:37:00Z</cp:lastPrinted>
  <dcterms:created xsi:type="dcterms:W3CDTF">2021-10-19T05:23:00Z</dcterms:created>
  <dcterms:modified xsi:type="dcterms:W3CDTF">2021-10-19T05:23:00Z</dcterms:modified>
</cp:coreProperties>
</file>